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D3" w:rsidRPr="00BB2FD3" w:rsidRDefault="00BB2FD3" w:rsidP="00BB2FD3">
      <w:pPr>
        <w:jc w:val="center"/>
        <w:rPr>
          <w:b/>
          <w:sz w:val="28"/>
        </w:rPr>
      </w:pPr>
      <w:r w:rsidRPr="00BB2FD3">
        <w:rPr>
          <w:b/>
          <w:sz w:val="28"/>
        </w:rPr>
        <w:t xml:space="preserve">Abschirmung von </w:t>
      </w:r>
      <w:r w:rsidRPr="00BB2FD3">
        <w:rPr>
          <w:b/>
          <w:sz w:val="28"/>
        </w:rPr>
        <w:sym w:font="Symbol" w:char="F067"/>
      </w:r>
      <w:r w:rsidRPr="00BB2FD3">
        <w:rPr>
          <w:b/>
          <w:sz w:val="28"/>
        </w:rPr>
        <w:t>-Strahlung – ein Analogieexperiment</w:t>
      </w:r>
    </w:p>
    <w:p w:rsidR="00A93D8A" w:rsidRDefault="007B6909" w:rsidP="00CE290B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CA8D473">
            <wp:simplePos x="0" y="0"/>
            <wp:positionH relativeFrom="margin">
              <wp:posOffset>3922395</wp:posOffset>
            </wp:positionH>
            <wp:positionV relativeFrom="paragraph">
              <wp:posOffset>526733</wp:posOffset>
            </wp:positionV>
            <wp:extent cx="2315210" cy="1114425"/>
            <wp:effectExtent l="0" t="0" r="889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290B">
        <w:t>Um die Abschirmung von γ-Strahlung genauer zu untersuchen, eignet sich das folgende Experiment sehr gut.</w:t>
      </w:r>
      <w:r w:rsidR="00A93D8A">
        <w:t xml:space="preserve"> Analog zu einem Realexperiment wird mit einem (geeigneten) Smartphone die Intensität des Lichts einer Taschenlampe gemessen. Zwischen Quelle und Messgerät werden Folien zur Abschirmung des Lichts positioniert.</w:t>
      </w:r>
    </w:p>
    <w:p w:rsidR="007B6909" w:rsidRDefault="007B6909" w:rsidP="00CE290B"/>
    <w:p w:rsidR="00EB12AB" w:rsidRDefault="007B6909" w:rsidP="00CE290B">
      <w:r>
        <w:t>L</w:t>
      </w:r>
      <w:r w:rsidR="00CE290B">
        <w:t>icht zeigt ein sehr ähnliches Abschirmverhalten wie γ-Strahlung, weshalb eine LED</w:t>
      </w:r>
      <w:r w:rsidR="00A93D8A">
        <w:t xml:space="preserve"> oder auch eine </w:t>
      </w:r>
      <w:r w:rsidR="00CE290B">
        <w:t xml:space="preserve">Taschenlampe als Strahlungsquelle </w:t>
      </w:r>
      <w:r w:rsidR="00BB2FD3">
        <w:t xml:space="preserve">benutzt </w:t>
      </w:r>
      <w:r>
        <w:t>werden kann</w:t>
      </w:r>
      <w:r w:rsidR="00CE290B">
        <w:t xml:space="preserve">. Die Metallschichten, die man üblicherweise zur Abschirmung von Radioaktivität verwendet, werden in diesem Fall durch Folien ersetzt. Als Messgerät zur Bestimmung der Strahlungsintensität dient der Lichtsensor eines Handys. </w:t>
      </w:r>
      <w:r w:rsidR="00BB2FD3">
        <w:t xml:space="preserve">Die App „Physics Toolbox Sensor Suite“ erlaubt </w:t>
      </w:r>
      <w:r>
        <w:t>auf</w:t>
      </w:r>
      <w:r w:rsidR="00BB2FD3">
        <w:t xml:space="preserve"> einem Android-Betriebssystem </w:t>
      </w:r>
      <w:r w:rsidR="00CE290B">
        <w:t>ein Auslesen des Lichtsensors.</w:t>
      </w:r>
    </w:p>
    <w:p w:rsidR="007B6909" w:rsidRDefault="007B6909" w:rsidP="00CE290B">
      <w:r>
        <w:t xml:space="preserve">Mit diesem Experiment soll nun die </w:t>
      </w:r>
      <w:r w:rsidR="00C73A29">
        <w:t>Lichtstärke (</w:t>
      </w:r>
      <w:r>
        <w:t>Lichtintensität</w:t>
      </w:r>
      <w:r w:rsidR="00C73A29">
        <w:t>)</w:t>
      </w:r>
      <w:r>
        <w:t xml:space="preserve"> in Abhängigkeit von der </w:t>
      </w:r>
      <w:r w:rsidR="00C107F5">
        <w:t>Gesamtdi</w:t>
      </w:r>
      <w:r>
        <w:t xml:space="preserve">cke des abschirmenden Materials </w:t>
      </w:r>
      <w:r w:rsidR="00C107F5">
        <w:t xml:space="preserve">(Anzahl der abschirmenden Schichten) </w:t>
      </w:r>
      <w:r>
        <w:t xml:space="preserve">untersucht werden. </w:t>
      </w:r>
    </w:p>
    <w:p w:rsidR="007B6909" w:rsidRPr="00C107F5" w:rsidRDefault="007B6909" w:rsidP="00CE290B">
      <w:pPr>
        <w:rPr>
          <w:b/>
        </w:rPr>
      </w:pPr>
      <w:r w:rsidRPr="00C107F5">
        <w:rPr>
          <w:b/>
        </w:rPr>
        <w:t>Aufgaben:</w:t>
      </w:r>
    </w:p>
    <w:p w:rsidR="00C107F5" w:rsidRDefault="00C107F5" w:rsidP="00C107F5">
      <w:pPr>
        <w:pStyle w:val="Listenabsatz"/>
        <w:numPr>
          <w:ilvl w:val="0"/>
          <w:numId w:val="1"/>
        </w:numPr>
      </w:pPr>
      <w:r w:rsidRPr="00C107F5">
        <w:t xml:space="preserve">Baue den Versuch entsprechend der Anleitung auf. Mache dich mit dem Programm zur Messung der </w:t>
      </w:r>
      <w:r w:rsidR="00EB1B2C">
        <w:t xml:space="preserve">Lichtstärke </w:t>
      </w:r>
      <w:r w:rsidRPr="00C107F5">
        <w:t>vertraut.</w:t>
      </w:r>
    </w:p>
    <w:p w:rsidR="00A85BAF" w:rsidRDefault="00A85BAF" w:rsidP="00BF4D8F">
      <w:pPr>
        <w:pStyle w:val="Listenabsatz"/>
        <w:ind w:left="1418"/>
        <w:contextualSpacing w:val="0"/>
        <w:jc w:val="both"/>
        <w:rPr>
          <w:sz w:val="20"/>
        </w:rPr>
      </w:pPr>
      <w:r w:rsidRPr="00A85BAF">
        <w:rPr>
          <w:sz w:val="20"/>
        </w:rPr>
        <w:t xml:space="preserve">Die Lage des Sensors ist bei jedem </w:t>
      </w:r>
      <w:proofErr w:type="spellStart"/>
      <w:r w:rsidRPr="00A85BAF">
        <w:rPr>
          <w:sz w:val="20"/>
        </w:rPr>
        <w:t>Smartphonemodell</w:t>
      </w:r>
      <w:proofErr w:type="spellEnd"/>
      <w:r w:rsidRPr="00A85BAF">
        <w:rPr>
          <w:sz w:val="20"/>
        </w:rPr>
        <w:t xml:space="preserve"> anders</w:t>
      </w:r>
      <w:r>
        <w:rPr>
          <w:sz w:val="20"/>
        </w:rPr>
        <w:t xml:space="preserve">. Führe daher folgenden Vorversuch durch: </w:t>
      </w:r>
      <w:r w:rsidRPr="00A85BAF">
        <w:rPr>
          <w:sz w:val="20"/>
        </w:rPr>
        <w:t xml:space="preserve"> Smartphone vor der Taschenlampe in einem festen Abstand hin und her sowie auf und ab bewegen, bis in der App ein maximaler Wert angezeigt wird. </w:t>
      </w:r>
      <w:r>
        <w:rPr>
          <w:sz w:val="20"/>
        </w:rPr>
        <w:t xml:space="preserve">Positioniere </w:t>
      </w:r>
      <w:r w:rsidRPr="00A85BAF">
        <w:rPr>
          <w:sz w:val="20"/>
        </w:rPr>
        <w:t xml:space="preserve"> </w:t>
      </w:r>
      <w:r>
        <w:rPr>
          <w:sz w:val="20"/>
        </w:rPr>
        <w:t xml:space="preserve">Taschenlampe und Sensor nun so, dass sie sich direkt gegenüberstehen. </w:t>
      </w:r>
    </w:p>
    <w:p w:rsidR="00C107F5" w:rsidRDefault="00535385" w:rsidP="00EB1B2C">
      <w:pPr>
        <w:pStyle w:val="Listenabsatz"/>
        <w:numPr>
          <w:ilvl w:val="0"/>
          <w:numId w:val="1"/>
        </w:numPr>
        <w:spacing w:before="120"/>
        <w:ind w:left="714" w:hanging="357"/>
        <w:contextualSpacing w:val="0"/>
      </w:pPr>
      <w:r>
        <w:t>Berücksichtige bei den folgenden Messungen die Hintergrundstrahlung (Nulleffekt).</w:t>
      </w:r>
    </w:p>
    <w:p w:rsidR="004C6E59" w:rsidRDefault="004C6E59" w:rsidP="004C6E59">
      <w:pPr>
        <w:ind w:left="720" w:firstLine="696"/>
      </w:pPr>
      <w:r>
        <w:t>Nulleffekt: ______________ lx</w:t>
      </w:r>
    </w:p>
    <w:p w:rsidR="004C6E59" w:rsidRDefault="00A85BAF" w:rsidP="00EB1B2C">
      <w:pPr>
        <w:pStyle w:val="Listenabsatz"/>
        <w:numPr>
          <w:ilvl w:val="0"/>
          <w:numId w:val="1"/>
        </w:numPr>
        <w:ind w:left="714" w:hanging="357"/>
        <w:contextualSpacing w:val="0"/>
      </w:pPr>
      <w:r>
        <w:t xml:space="preserve">Bestimme für verschiedene Schichtdicken die </w:t>
      </w:r>
      <w:r w:rsidR="004C6E59">
        <w:t>Lichtstärke</w:t>
      </w:r>
      <w:r>
        <w:t>. Notiere die Messwerte in der Tabelle</w:t>
      </w:r>
      <w:r w:rsidR="004C6E59">
        <w:t xml:space="preserve"> und beachte dabei </w:t>
      </w:r>
      <w:r w:rsidR="00326BE1">
        <w:t xml:space="preserve">die Ergebnisse in </w:t>
      </w:r>
      <w:r w:rsidR="004C6E59">
        <w:t>Aufgabe 2.</w:t>
      </w:r>
    </w:p>
    <w:tbl>
      <w:tblPr>
        <w:tblStyle w:val="Tabellenraster"/>
        <w:tblW w:w="10018" w:type="dxa"/>
        <w:tblInd w:w="-147" w:type="dxa"/>
        <w:tblLook w:val="04A0" w:firstRow="1" w:lastRow="0" w:firstColumn="1" w:lastColumn="0" w:noHBand="0" w:noVBand="1"/>
      </w:tblPr>
      <w:tblGrid>
        <w:gridCol w:w="1418"/>
        <w:gridCol w:w="716"/>
        <w:gridCol w:w="717"/>
        <w:gridCol w:w="717"/>
        <w:gridCol w:w="716"/>
        <w:gridCol w:w="717"/>
        <w:gridCol w:w="717"/>
        <w:gridCol w:w="716"/>
        <w:gridCol w:w="717"/>
        <w:gridCol w:w="717"/>
        <w:gridCol w:w="716"/>
        <w:gridCol w:w="717"/>
        <w:gridCol w:w="717"/>
      </w:tblGrid>
      <w:tr w:rsidR="004C6E59" w:rsidTr="004C6E59">
        <w:trPr>
          <w:trHeight w:val="533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C6E59" w:rsidRDefault="004C6E59" w:rsidP="004C6E59">
            <w:pPr>
              <w:pStyle w:val="Listenabsatz"/>
              <w:ind w:left="0"/>
            </w:pPr>
            <w:r>
              <w:t>Anzahl Folien</w:t>
            </w:r>
          </w:p>
        </w:tc>
        <w:tc>
          <w:tcPr>
            <w:tcW w:w="716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7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7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6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7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7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6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7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7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6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7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7" w:type="dxa"/>
          </w:tcPr>
          <w:p w:rsidR="004C6E59" w:rsidRDefault="004C6E59" w:rsidP="00A85BAF">
            <w:pPr>
              <w:pStyle w:val="Listenabsatz"/>
              <w:ind w:left="0"/>
            </w:pPr>
          </w:p>
        </w:tc>
      </w:tr>
      <w:tr w:rsidR="004C6E59" w:rsidTr="004C6E59">
        <w:trPr>
          <w:trHeight w:val="533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C6E59" w:rsidRDefault="004C6E59" w:rsidP="004C6E59">
            <w:pPr>
              <w:pStyle w:val="Listenabsatz"/>
              <w:ind w:left="0"/>
            </w:pPr>
            <w:r>
              <w:t>Lichtstärke</w:t>
            </w:r>
          </w:p>
        </w:tc>
        <w:tc>
          <w:tcPr>
            <w:tcW w:w="716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7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7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6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7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7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6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7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7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6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7" w:type="dxa"/>
          </w:tcPr>
          <w:p w:rsidR="004C6E59" w:rsidRDefault="004C6E59" w:rsidP="00A85BAF">
            <w:pPr>
              <w:pStyle w:val="Listenabsatz"/>
              <w:ind w:left="0"/>
            </w:pPr>
          </w:p>
        </w:tc>
        <w:tc>
          <w:tcPr>
            <w:tcW w:w="717" w:type="dxa"/>
          </w:tcPr>
          <w:p w:rsidR="004C6E59" w:rsidRDefault="004C6E59" w:rsidP="00A85BAF">
            <w:pPr>
              <w:pStyle w:val="Listenabsatz"/>
              <w:ind w:left="0"/>
            </w:pPr>
          </w:p>
        </w:tc>
      </w:tr>
    </w:tbl>
    <w:p w:rsidR="00A85BAF" w:rsidRDefault="00A85BAF" w:rsidP="00A85BAF">
      <w:pPr>
        <w:pStyle w:val="Listenabsatz"/>
      </w:pPr>
    </w:p>
    <w:p w:rsidR="002505EC" w:rsidRDefault="002505EC" w:rsidP="00C107F5">
      <w:pPr>
        <w:pStyle w:val="Listenabsatz"/>
        <w:numPr>
          <w:ilvl w:val="0"/>
          <w:numId w:val="1"/>
        </w:numPr>
      </w:pPr>
      <w:r>
        <w:t>Stelle deine Messwerte in einem Anzahl-Lichtstärke-Diagramm dar und beschreibe den Verlauf der Ausgleichskurve.</w:t>
      </w:r>
    </w:p>
    <w:p w:rsidR="00070602" w:rsidRDefault="00070602" w:rsidP="00070602">
      <w:r>
        <w:t xml:space="preserve">Um die folgende Auswertung </w:t>
      </w:r>
      <w:r w:rsidR="00B717A4">
        <w:t xml:space="preserve">zu vereinfachen, nehmen wir an, eine Schicht des </w:t>
      </w:r>
      <w:proofErr w:type="spellStart"/>
      <w:r w:rsidR="00B717A4">
        <w:t>Absorbermaterials</w:t>
      </w:r>
      <w:proofErr w:type="spellEnd"/>
      <w:r w:rsidR="00B717A4">
        <w:t xml:space="preserve"> habe eine Dicke von </w:t>
      </w:r>
      <w:r w:rsidR="00ED4CD1">
        <w:t>0,</w:t>
      </w:r>
      <w:r w:rsidR="00B717A4">
        <w:t>1 mm.</w:t>
      </w:r>
    </w:p>
    <w:p w:rsidR="00A85BAF" w:rsidRDefault="00B717A4" w:rsidP="00EB1B2C">
      <w:pPr>
        <w:pStyle w:val="Listenabsatz"/>
        <w:numPr>
          <w:ilvl w:val="0"/>
          <w:numId w:val="1"/>
        </w:numPr>
        <w:ind w:left="714" w:hanging="357"/>
        <w:contextualSpacing w:val="0"/>
      </w:pPr>
      <w:r>
        <w:t xml:space="preserve">Bestimme mithilfe deines Diagramms, wie dick das Absorbermaterial sein müsste, um die Intensität der Strahlung (Lichtstärke) auf </w:t>
      </w:r>
      <w:r w:rsidR="007A3523">
        <w:t xml:space="preserve">die Hälfte, auf ein Viertel, auf ein Achtel der Intensität ohne Absorbermaterial zu reduzieren. </w:t>
      </w:r>
    </w:p>
    <w:p w:rsidR="007A3523" w:rsidRDefault="007A3523" w:rsidP="00EB1B2C">
      <w:pPr>
        <w:pStyle w:val="Listenabsatz"/>
        <w:numPr>
          <w:ilvl w:val="0"/>
          <w:numId w:val="1"/>
        </w:numPr>
        <w:ind w:left="714" w:hanging="357"/>
        <w:contextualSpacing w:val="0"/>
      </w:pPr>
      <w:r>
        <w:t xml:space="preserve">Informiere dich, was man unter der Halbwertsdicke (bzw. </w:t>
      </w:r>
      <w:proofErr w:type="spellStart"/>
      <w:r>
        <w:t>Halbwertsschichtdicke</w:t>
      </w:r>
      <w:proofErr w:type="spellEnd"/>
      <w:r>
        <w:t xml:space="preserve">) versteht. Bestimme die Halbwertsdicke, die für diesen Versuch gilt. </w:t>
      </w:r>
    </w:p>
    <w:p w:rsidR="007A4EB3" w:rsidRDefault="007A4EB3" w:rsidP="00B571A3">
      <w:bookmarkStart w:id="0" w:name="_GoBack"/>
      <w:bookmarkEnd w:id="0"/>
    </w:p>
    <w:sectPr w:rsidR="007A4E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6613F"/>
    <w:multiLevelType w:val="hybridMultilevel"/>
    <w:tmpl w:val="0AF6FC88"/>
    <w:lvl w:ilvl="0" w:tplc="B0926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55AF5"/>
    <w:multiLevelType w:val="hybridMultilevel"/>
    <w:tmpl w:val="41361940"/>
    <w:lvl w:ilvl="0" w:tplc="838C17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0B"/>
    <w:rsid w:val="00070602"/>
    <w:rsid w:val="00093BE1"/>
    <w:rsid w:val="000C3C3A"/>
    <w:rsid w:val="000F0FF8"/>
    <w:rsid w:val="00194CF3"/>
    <w:rsid w:val="0021108E"/>
    <w:rsid w:val="002505EC"/>
    <w:rsid w:val="00326BE1"/>
    <w:rsid w:val="004C6E59"/>
    <w:rsid w:val="00535385"/>
    <w:rsid w:val="00550D1C"/>
    <w:rsid w:val="00606483"/>
    <w:rsid w:val="007436C4"/>
    <w:rsid w:val="007A3523"/>
    <w:rsid w:val="007A4EB3"/>
    <w:rsid w:val="007B6909"/>
    <w:rsid w:val="00895222"/>
    <w:rsid w:val="008B2BF7"/>
    <w:rsid w:val="00A85BAF"/>
    <w:rsid w:val="00A93D8A"/>
    <w:rsid w:val="00B571A3"/>
    <w:rsid w:val="00B717A4"/>
    <w:rsid w:val="00BB2FD3"/>
    <w:rsid w:val="00BF4D8F"/>
    <w:rsid w:val="00C107F5"/>
    <w:rsid w:val="00C73A29"/>
    <w:rsid w:val="00CA321D"/>
    <w:rsid w:val="00CE290B"/>
    <w:rsid w:val="00D24EDF"/>
    <w:rsid w:val="00E6288E"/>
    <w:rsid w:val="00EB12AB"/>
    <w:rsid w:val="00EB1B2C"/>
    <w:rsid w:val="00E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FC90"/>
  <w15:chartTrackingRefBased/>
  <w15:docId w15:val="{77B038F8-876E-421E-9529-23C7852B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07F5"/>
    <w:pPr>
      <w:ind w:left="720"/>
      <w:contextualSpacing/>
    </w:pPr>
  </w:style>
  <w:style w:type="table" w:styleId="Tabellenraster">
    <w:name w:val="Table Grid"/>
    <w:basedOn w:val="NormaleTabelle"/>
    <w:uiPriority w:val="39"/>
    <w:rsid w:val="00A8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C6E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8E438-2C57-4386-ADD0-A1ED62DC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2</cp:revision>
  <dcterms:created xsi:type="dcterms:W3CDTF">2022-04-24T07:54:00Z</dcterms:created>
  <dcterms:modified xsi:type="dcterms:W3CDTF">2022-04-24T07:54:00Z</dcterms:modified>
</cp:coreProperties>
</file>