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CD77" w14:textId="401DC6A8" w:rsidR="00164B91" w:rsidRPr="00160041" w:rsidRDefault="00F93509">
      <w:pPr>
        <w:rPr>
          <w:b/>
          <w:bCs/>
        </w:rPr>
      </w:pPr>
      <w:r w:rsidRPr="00160041">
        <w:rPr>
          <w:b/>
          <w:bCs/>
        </w:rPr>
        <w:t>Lösungsskizzen zu den Lernaufgaben UBR</w:t>
      </w:r>
    </w:p>
    <w:p w14:paraId="515AF279" w14:textId="6DC81302" w:rsidR="00F93509" w:rsidRPr="00160041" w:rsidRDefault="00F93509">
      <w:pPr>
        <w:rPr>
          <w:b/>
          <w:bCs/>
        </w:rPr>
      </w:pPr>
      <w:r w:rsidRPr="00160041">
        <w:rPr>
          <w:b/>
          <w:bCs/>
        </w:rPr>
        <w:t>Teil 1:</w:t>
      </w:r>
    </w:p>
    <w:p w14:paraId="2F8E283E" w14:textId="78CE76E8" w:rsidR="00F93509" w:rsidRDefault="00F93509" w:rsidP="00F93509">
      <w:pPr>
        <w:pStyle w:val="Listenabsatz"/>
        <w:numPr>
          <w:ilvl w:val="1"/>
          <w:numId w:val="1"/>
        </w:numPr>
      </w:pPr>
      <w:r>
        <w:t>Siehe Impulse Physik, Niedersachsen, 11-13, S. 203</w:t>
      </w:r>
    </w:p>
    <w:p w14:paraId="177EDC19" w14:textId="2EE93352" w:rsidR="00F93509" w:rsidRPr="00F93509" w:rsidRDefault="00B94606" w:rsidP="00F93509">
      <w:pPr>
        <w:pStyle w:val="Listenabsatz"/>
        <w:numPr>
          <w:ilvl w:val="1"/>
          <w:numId w:val="1"/>
        </w:numPr>
      </w:pPr>
      <w:r>
        <w:t>Beschreiben und erläutern</w:t>
      </w:r>
      <w:r w:rsidR="00F93509">
        <w:t xml:space="preserve">: Ausbildung gemeinsamer Wellenfront, zwischen benachbarten Pfaden Gangdifferenz </w:t>
      </w:r>
      <w:r w:rsidR="00F93509">
        <w:rPr>
          <w:rFonts w:ascii="Cambria Math" w:hAnsi="Cambria Math"/>
        </w:rPr>
        <w:t>λ</w:t>
      </w:r>
    </w:p>
    <w:p w14:paraId="1F5672D5" w14:textId="4385B310" w:rsidR="00F93509" w:rsidRDefault="00F93509" w:rsidP="00F93509">
      <w:pPr>
        <w:pStyle w:val="Listenabsatz"/>
        <w:ind w:left="705"/>
      </w:pPr>
      <w:r w:rsidRPr="00F93509">
        <w:t>Begründen:</w:t>
      </w:r>
      <w:r w:rsidR="005B6C4D">
        <w:t xml:space="preserve"> Eine Aussage über die Länge eines Pfades ist unmöglich (Nichtlokalität)</w:t>
      </w:r>
      <w:r>
        <w:t>. Der mögliche Abstand eines registrierten Photons von der Quelle ist daher nur durch Angabe eines Intervalls möglich. Je mehr Pfade es gibt, desto breiter wird dieses Intervall.</w:t>
      </w:r>
    </w:p>
    <w:p w14:paraId="15684AF4" w14:textId="1FBF07FC" w:rsidR="00F93509" w:rsidRDefault="00B94606" w:rsidP="00F93509">
      <w:pPr>
        <w:pStyle w:val="Listenabsatz"/>
        <w:ind w:left="705"/>
      </w:pPr>
      <w:r>
        <w:t>Bestätigen</w:t>
      </w:r>
      <w:r w:rsidR="00F93509">
        <w:t>: Die Aussage ist richtig, denn der angegebene Wert beschreibt die obere Grenze des eben benannten Intervalls.</w:t>
      </w:r>
    </w:p>
    <w:p w14:paraId="27FAC203" w14:textId="1E1377DD" w:rsidR="00F93509" w:rsidRDefault="00F93509" w:rsidP="00860849">
      <w:pPr>
        <w:pStyle w:val="Listenabsatz"/>
        <w:numPr>
          <w:ilvl w:val="1"/>
          <w:numId w:val="1"/>
        </w:numPr>
      </w:pPr>
      <w:r>
        <w:t xml:space="preserve">Aufstellen: Je unsicherer </w:t>
      </w:r>
      <w:r w:rsidR="005B6C4D">
        <w:t>die Aussage über die Pfadlänge</w:t>
      </w:r>
      <w:r>
        <w:t xml:space="preserve"> wird, desto</w:t>
      </w:r>
      <w:r w:rsidR="00B94606">
        <w:t xml:space="preserve"> schmaler wird das Maximum bzw.</w:t>
      </w:r>
      <w:r>
        <w:t xml:space="preserve"> sicherer wird die Angabe „der“ Wellenlänge des Lichtes.</w:t>
      </w:r>
    </w:p>
    <w:p w14:paraId="39866A61" w14:textId="659A744E" w:rsidR="00BF5E3B" w:rsidRPr="00BF5E3B" w:rsidRDefault="00BF5E3B" w:rsidP="00BF5E3B">
      <w:pPr>
        <w:rPr>
          <w:b/>
          <w:bCs/>
        </w:rPr>
      </w:pPr>
      <w:r w:rsidRPr="00BF5E3B">
        <w:rPr>
          <w:b/>
          <w:bCs/>
        </w:rPr>
        <w:t>Teil 1,</w:t>
      </w:r>
      <w:r w:rsidR="00B94606">
        <w:rPr>
          <w:b/>
          <w:bCs/>
        </w:rPr>
        <w:t xml:space="preserve"> Werte zur Durchführung eines </w:t>
      </w:r>
      <w:r w:rsidRPr="00BF5E3B">
        <w:rPr>
          <w:b/>
          <w:bCs/>
        </w:rPr>
        <w:t>Experiment</w:t>
      </w:r>
      <w:r w:rsidR="00B94606">
        <w:rPr>
          <w:b/>
          <w:bCs/>
        </w:rPr>
        <w:t>s mit dem Koppelmann-Dia aus dem Phywe-Kasten</w:t>
      </w:r>
      <w:r w:rsidRPr="00BF5E3B">
        <w:rPr>
          <w:b/>
          <w:bCs/>
        </w:rPr>
        <w:t>:</w:t>
      </w:r>
    </w:p>
    <w:p w14:paraId="4B41E6BC" w14:textId="0243A087" w:rsidR="00BF5E3B" w:rsidRDefault="00BF5E3B" w:rsidP="00BF5E3B">
      <w:r>
        <w:t xml:space="preserve">Gitterkonstante </w:t>
      </w:r>
      <w:r w:rsidRPr="00D60614">
        <w:rPr>
          <w:i/>
          <w:iCs/>
        </w:rPr>
        <w:t>d</w:t>
      </w:r>
      <w:r>
        <w:t xml:space="preserve">: Das Ergebnis hängt von der Vorlage ab, es wird sich etwa </w:t>
      </w:r>
      <w:r w:rsidRPr="00BF5E3B">
        <w:rPr>
          <w:i/>
          <w:iCs/>
        </w:rPr>
        <w:t>d</w:t>
      </w:r>
      <w:r>
        <w:t>=9,2</w:t>
      </w:r>
      <w:r>
        <w:rPr>
          <w:rFonts w:ascii="Cambria Math" w:hAnsi="Cambria Math"/>
        </w:rPr>
        <w:t>·</w:t>
      </w:r>
      <w:r>
        <w:t>10</w:t>
      </w:r>
      <w:r w:rsidRPr="00BF5E3B">
        <w:rPr>
          <w:vertAlign w:val="superscript"/>
        </w:rPr>
        <w:t>-2</w:t>
      </w:r>
      <w:r>
        <w:t xml:space="preserve"> mm entsprechend etwa 10,8 Striche je mm ergeben.</w:t>
      </w:r>
    </w:p>
    <w:p w14:paraId="6B53B0A1" w14:textId="4F6510E4" w:rsidR="00BF5E3B" w:rsidRDefault="00BF5E3B" w:rsidP="00BF5E3B">
      <w:r>
        <w:t>Man erhält mit einem Laser der Wellenlänge 532 nm die Werte (von oben: n=2 bis unten n=10)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780"/>
      </w:tblGrid>
      <w:tr w:rsidR="00BF5E3B" w:rsidRPr="00BF5E3B" w14:paraId="2CD3EF33" w14:textId="77777777" w:rsidTr="00BF5E3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D0ED" w14:textId="77777777" w:rsidR="00BF5E3B" w:rsidRPr="00BF5E3B" w:rsidRDefault="00BF5E3B" w:rsidP="00BF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LambdaMax</w:t>
            </w:r>
            <w:proofErr w:type="spellEnd"/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in  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C122" w14:textId="77777777" w:rsidR="00BF5E3B" w:rsidRPr="00BF5E3B" w:rsidRDefault="00BF5E3B" w:rsidP="00BF5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LambdaMin</w:t>
            </w:r>
            <w:proofErr w:type="spellEnd"/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in m</w:t>
            </w:r>
          </w:p>
        </w:tc>
      </w:tr>
      <w:tr w:rsidR="00BF5E3B" w:rsidRPr="00BF5E3B" w14:paraId="334908FA" w14:textId="77777777" w:rsidTr="00BF5E3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33B2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7,61E-07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0808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2,85E-07</w:t>
            </w:r>
          </w:p>
        </w:tc>
      </w:tr>
      <w:tr w:rsidR="00BF5E3B" w:rsidRPr="00BF5E3B" w14:paraId="6BFF3BF7" w14:textId="77777777" w:rsidTr="00BF5E3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3238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6,83E-07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4831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3,63E-07</w:t>
            </w:r>
          </w:p>
        </w:tc>
      </w:tr>
      <w:tr w:rsidR="00BF5E3B" w:rsidRPr="00BF5E3B" w14:paraId="6857CB3F" w14:textId="77777777" w:rsidTr="00DD3F29">
        <w:trPr>
          <w:trHeight w:val="10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6D77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6,40E-07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3617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3,98E-07</w:t>
            </w:r>
          </w:p>
        </w:tc>
      </w:tr>
      <w:tr w:rsidR="00BF5E3B" w:rsidRPr="00BF5E3B" w14:paraId="1BF47AD6" w14:textId="77777777" w:rsidTr="00BF5E3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2740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6,06E-07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8349" w14:textId="77777777" w:rsidR="00BF5E3B" w:rsidRPr="00BF5E3B" w:rsidRDefault="00BF5E3B" w:rsidP="00BF5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F5E3B">
              <w:rPr>
                <w:rFonts w:ascii="Calibri" w:eastAsia="Times New Roman" w:hAnsi="Calibri" w:cs="Calibri"/>
                <w:color w:val="000000"/>
                <w:lang w:eastAsia="de-DE"/>
              </w:rPr>
              <w:t>4,24E-07</w:t>
            </w:r>
          </w:p>
        </w:tc>
      </w:tr>
    </w:tbl>
    <w:p w14:paraId="1F32E5B6" w14:textId="77777777" w:rsidR="00BF5E3B" w:rsidRDefault="00BF5E3B" w:rsidP="00BF5E3B"/>
    <w:p w14:paraId="4C2C6EE8" w14:textId="77777777" w:rsidR="007D6074" w:rsidRDefault="007D6074">
      <w:r>
        <w:br w:type="page"/>
      </w:r>
    </w:p>
    <w:p w14:paraId="6DA48530" w14:textId="5A3C08DA" w:rsidR="00F93509" w:rsidRPr="00160041" w:rsidRDefault="00F93509" w:rsidP="00F93509">
      <w:pPr>
        <w:rPr>
          <w:b/>
          <w:bCs/>
        </w:rPr>
      </w:pPr>
      <w:r w:rsidRPr="00160041">
        <w:rPr>
          <w:b/>
          <w:bCs/>
        </w:rPr>
        <w:lastRenderedPageBreak/>
        <w:t>Teil 2:</w:t>
      </w:r>
    </w:p>
    <w:p w14:paraId="28B365D1" w14:textId="5BB784D1" w:rsidR="00F93509" w:rsidRDefault="00F93509" w:rsidP="00F93509">
      <w:r w:rsidRPr="007D6074">
        <w:rPr>
          <w:b/>
          <w:bCs/>
        </w:rPr>
        <w:t>A:</w:t>
      </w:r>
      <w:r>
        <w:t xml:space="preserve"> </w:t>
      </w:r>
      <w:r>
        <w:tab/>
      </w:r>
      <w:r w:rsidR="00B94606">
        <w:t xml:space="preserve">Bestätigen: </w:t>
      </w:r>
      <w:r>
        <w:t>15</w:t>
      </w:r>
      <w:r w:rsidR="00550720">
        <w:t>805</w:t>
      </w:r>
      <w:r>
        <w:t>/cm ergibt 63</w:t>
      </w:r>
      <w:r w:rsidR="00550720">
        <w:t>2</w:t>
      </w:r>
      <w:r>
        <w:t>,</w:t>
      </w:r>
      <w:r w:rsidR="00550720">
        <w:t>7</w:t>
      </w:r>
      <w:r>
        <w:t xml:space="preserve"> nm</w:t>
      </w:r>
    </w:p>
    <w:p w14:paraId="67F86D67" w14:textId="42CFAAE6" w:rsidR="00F93509" w:rsidRDefault="00F93509" w:rsidP="00F93509">
      <w:r w:rsidRPr="007D6074">
        <w:rPr>
          <w:b/>
          <w:bCs/>
        </w:rPr>
        <w:t>B:</w:t>
      </w:r>
      <w:r>
        <w:tab/>
      </w:r>
      <w:r w:rsidR="00B94606">
        <w:t xml:space="preserve">Beschreiben: Bei einer Spannweite von 2,58 </w:t>
      </w:r>
      <m:oMath>
        <m:r>
          <w:rPr>
            <w:rFonts w:ascii="Cambria Math" w:hAnsi="Cambria Math"/>
            <w:sz w:val="20"/>
            <w:szCs w:val="20"/>
          </w:rPr>
          <m:t>σ</m:t>
        </m:r>
      </m:oMath>
      <w:r w:rsidR="007D6074">
        <w:rPr>
          <w:rFonts w:eastAsiaTheme="minorEastAsia"/>
          <w:sz w:val="20"/>
          <w:szCs w:val="20"/>
        </w:rPr>
        <w:t xml:space="preserve"> in jeder Richtung liegen mit 99% Sicherheit die Ergebnisse im angegebenen Intervall</w:t>
      </w:r>
    </w:p>
    <w:p w14:paraId="40946315" w14:textId="3774A6BE" w:rsidR="00F93509" w:rsidRPr="00F93509" w:rsidRDefault="00F93509" w:rsidP="00F93509">
      <w:r>
        <w:tab/>
      </w:r>
      <w:r w:rsidR="007D6074">
        <w:t xml:space="preserve">Stellung nehmen: </w:t>
      </w:r>
      <w:r>
        <w:t xml:space="preserve">Wenn </w:t>
      </w:r>
      <w:r w:rsidR="007D6074">
        <w:t>die</w:t>
      </w:r>
      <w:r>
        <w:t xml:space="preserve"> Spannweite </w:t>
      </w:r>
      <w:r>
        <w:rPr>
          <w:rFonts w:ascii="Cambria Math" w:hAnsi="Cambria Math"/>
        </w:rPr>
        <w:t xml:space="preserve">≈6σ, </w:t>
      </w:r>
      <w:r w:rsidRPr="00F93509">
        <w:t xml:space="preserve">dann </w:t>
      </w:r>
      <w:r w:rsidR="007D6074">
        <w:t>ist die Wahrscheinlichkeit 99,7%, deswegen gelingt diese Umkehrüberlegung</w:t>
      </w:r>
      <w:r w:rsidRPr="00F93509">
        <w:t>.</w:t>
      </w:r>
    </w:p>
    <w:p w14:paraId="777BB27E" w14:textId="3CCD2535" w:rsidR="00550720" w:rsidRDefault="00F93509" w:rsidP="00550720">
      <w:pPr>
        <w:ind w:left="705" w:hanging="705"/>
        <w:rPr>
          <w:vertAlign w:val="superscript"/>
        </w:rPr>
      </w:pPr>
      <w:r w:rsidRPr="007D6074">
        <w:rPr>
          <w:b/>
          <w:bCs/>
        </w:rPr>
        <w:t>C:</w:t>
      </w:r>
      <w:r w:rsidRPr="00F93509">
        <w:tab/>
      </w:r>
      <w:r w:rsidR="007D6074">
        <w:t>Ermitteln</w:t>
      </w:r>
      <w:r w:rsidR="00550720">
        <w:t>: Spannweite= (15860-15740)/6 cm</w:t>
      </w:r>
      <w:r w:rsidR="00550720" w:rsidRPr="00AE6A83">
        <w:rPr>
          <w:vertAlign w:val="superscript"/>
        </w:rPr>
        <w:t>-1</w:t>
      </w:r>
      <w:r w:rsidR="00550720">
        <w:t>=2000 m</w:t>
      </w:r>
      <w:r w:rsidR="00550720" w:rsidRPr="00AE6A83">
        <w:rPr>
          <w:vertAlign w:val="superscript"/>
        </w:rPr>
        <w:t>-1</w:t>
      </w:r>
    </w:p>
    <w:p w14:paraId="1A654AC6" w14:textId="0D0DA683" w:rsidR="00F93509" w:rsidRDefault="00550720" w:rsidP="00F93509">
      <w:pPr>
        <w:ind w:left="705" w:hanging="705"/>
      </w:pPr>
      <w:r>
        <w:tab/>
      </w:r>
      <w:r w:rsidR="007D6074">
        <w:t>Zusatz</w:t>
      </w:r>
      <w:r>
        <w:t xml:space="preserve">: </w:t>
      </w:r>
      <w:r w:rsidR="007D6074">
        <w:t>500 Striche je cm bedeuten 50 Striche je mm und damit 150 bei 3mm</w:t>
      </w:r>
    </w:p>
    <w:p w14:paraId="56180152" w14:textId="14B3B5BD" w:rsidR="00550720" w:rsidRDefault="00550720" w:rsidP="00550720">
      <w:pPr>
        <w:ind w:left="705" w:hanging="705"/>
      </w:pPr>
      <w:r w:rsidRPr="007D6074">
        <w:rPr>
          <w:b/>
          <w:bCs/>
        </w:rPr>
        <w:t>D:</w:t>
      </w:r>
      <w:r>
        <w:t xml:space="preserve"> </w:t>
      </w:r>
      <w:r w:rsidR="00423233">
        <w:tab/>
      </w:r>
      <w:r>
        <w:t>Ergebnis ist 1,</w:t>
      </w:r>
      <w:r w:rsidR="007D6074">
        <w:t>53 10</w:t>
      </w:r>
      <w:r w:rsidR="007D6074">
        <w:rPr>
          <w:vertAlign w:val="superscript"/>
        </w:rPr>
        <w:t>-5</w:t>
      </w:r>
      <w:r>
        <w:t xml:space="preserve"> </w:t>
      </w:r>
      <w:r w:rsidR="007D6074">
        <w:t>m</w:t>
      </w:r>
    </w:p>
    <w:p w14:paraId="0150A1BD" w14:textId="018906BC" w:rsidR="00BF5E3B" w:rsidRDefault="00160041" w:rsidP="00423233">
      <w:pPr>
        <w:ind w:left="705" w:hanging="705"/>
        <w:rPr>
          <w:sz w:val="20"/>
          <w:szCs w:val="20"/>
        </w:rPr>
      </w:pPr>
      <w:r w:rsidRPr="007D6074">
        <w:rPr>
          <w:b/>
          <w:bCs/>
        </w:rPr>
        <w:t>E:</w:t>
      </w:r>
      <w:r w:rsidRPr="007D6074">
        <w:rPr>
          <w:b/>
          <w:bCs/>
        </w:rPr>
        <w:tab/>
      </w:r>
    </w:p>
    <w:tbl>
      <w:tblPr>
        <w:tblW w:w="57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131"/>
        <w:gridCol w:w="1134"/>
        <w:gridCol w:w="1276"/>
        <w:gridCol w:w="1134"/>
      </w:tblGrid>
      <w:tr w:rsidR="00BF5E3B" w:rsidRPr="005D247C" w14:paraId="72947B03" w14:textId="77777777" w:rsidTr="00B6637D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B9B" w14:textId="77777777" w:rsidR="00BF5E3B" w:rsidRPr="005D247C" w:rsidRDefault="00BF5E3B" w:rsidP="00B66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AnzahlSpalte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8C6" w14:textId="77777777" w:rsidR="00BF5E3B" w:rsidRPr="005D247C" w:rsidRDefault="00BF5E3B" w:rsidP="00B66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wz_min</w:t>
            </w:r>
            <w:proofErr w:type="spellEnd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in 1/m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2381" w14:textId="77777777" w:rsidR="00BF5E3B" w:rsidRPr="005D247C" w:rsidRDefault="00BF5E3B" w:rsidP="00B66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wz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softHyphen/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max</w:t>
            </w:r>
            <w:proofErr w:type="spellEnd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in 1/m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C64F" w14:textId="77777777" w:rsidR="00BF5E3B" w:rsidRPr="005D247C" w:rsidRDefault="00BF5E3B" w:rsidP="00B66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Sigma(</w:t>
            </w:r>
            <w:proofErr w:type="spellStart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wz</w:t>
            </w:r>
            <w:proofErr w:type="spellEnd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) in 1/m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240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Sigma(x) in m</w:t>
            </w:r>
          </w:p>
        </w:tc>
      </w:tr>
      <w:tr w:rsidR="00BF5E3B" w:rsidRPr="005D247C" w14:paraId="52D4D4B5" w14:textId="77777777" w:rsidTr="00B6637D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1328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C31E" w14:textId="6CAFBADD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1,3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AB8" w14:textId="4E395586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51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FFF" w14:textId="589F3D53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66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DA98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2,66E-07</w:t>
            </w:r>
          </w:p>
        </w:tc>
      </w:tr>
      <w:tr w:rsidR="00BF5E3B" w:rsidRPr="005D247C" w14:paraId="5CAB581B" w14:textId="77777777" w:rsidTr="00B6637D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F547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703F" w14:textId="4824A5E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46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F75B" w14:textId="0CF3DA83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75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2910" w14:textId="6C76781A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1DD5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4,34E-07</w:t>
            </w:r>
          </w:p>
        </w:tc>
      </w:tr>
      <w:tr w:rsidR="00BF5E3B" w:rsidRPr="005D247C" w14:paraId="21E6401B" w14:textId="77777777" w:rsidTr="00B6637D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FAF2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E869" w14:textId="28FA10F5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56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DD76" w14:textId="3304391B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51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BF20" w14:textId="15CCCA21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58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FE80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5,95E-07</w:t>
            </w:r>
          </w:p>
        </w:tc>
      </w:tr>
      <w:tr w:rsidR="00BF5E3B" w:rsidRPr="005D247C" w14:paraId="48C3C165" w14:textId="77777777" w:rsidTr="00B6637D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09DA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B2F5" w14:textId="709B1C8E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65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34C7" w14:textId="3F069AFB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36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6C9E" w14:textId="57C8C4FA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</w:t>
            </w:r>
            <w:r w:rsidR="00375C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18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752" w14:textId="77777777" w:rsidR="00BF5E3B" w:rsidRPr="005D247C" w:rsidRDefault="00BF5E3B" w:rsidP="00B66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1,53E-06</w:t>
            </w:r>
          </w:p>
        </w:tc>
      </w:tr>
    </w:tbl>
    <w:p w14:paraId="60720A00" w14:textId="18472081" w:rsidR="00423233" w:rsidRDefault="00BF5E3B" w:rsidP="00423233">
      <w:pPr>
        <w:rPr>
          <w:b/>
          <w:bCs/>
          <w:sz w:val="20"/>
          <w:szCs w:val="20"/>
        </w:rPr>
      </w:pPr>
      <w:r w:rsidRPr="005D24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23233" w:rsidRPr="00423233">
        <w:rPr>
          <w:b/>
          <w:bCs/>
          <w:sz w:val="20"/>
          <w:szCs w:val="20"/>
        </w:rPr>
        <w:t>F:</w:t>
      </w:r>
      <w:r w:rsidR="00423233">
        <w:rPr>
          <w:b/>
          <w:bCs/>
          <w:sz w:val="20"/>
          <w:szCs w:val="20"/>
        </w:rPr>
        <w:t xml:space="preserve"> </w:t>
      </w:r>
      <w:r w:rsidR="00D755C8" w:rsidRPr="00D755C8">
        <w:rPr>
          <w:sz w:val="20"/>
          <w:szCs w:val="20"/>
        </w:rPr>
        <w:t>Überprüfen:</w:t>
      </w:r>
    </w:p>
    <w:tbl>
      <w:tblPr>
        <w:tblW w:w="52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276"/>
        <w:gridCol w:w="1134"/>
        <w:gridCol w:w="1797"/>
      </w:tblGrid>
      <w:tr w:rsidR="00423233" w:rsidRPr="005D247C" w14:paraId="4BF5653E" w14:textId="70EE71A1" w:rsidTr="00375C3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EAD0" w14:textId="77777777" w:rsidR="00423233" w:rsidRPr="005D247C" w:rsidRDefault="00423233" w:rsidP="001C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AnzahlSpalte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424" w14:textId="77777777" w:rsidR="00423233" w:rsidRPr="005D247C" w:rsidRDefault="00423233" w:rsidP="001C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Sigma(</w:t>
            </w:r>
            <w:proofErr w:type="spellStart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wz</w:t>
            </w:r>
            <w:proofErr w:type="spellEnd"/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) in 1/m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81A4" w14:textId="77777777" w:rsidR="00423233" w:rsidRPr="005D247C" w:rsidRDefault="00423233" w:rsidP="001C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Sigma(x) in 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A2680" w14:textId="58C6ED8B" w:rsidR="00423233" w:rsidRPr="005D247C" w:rsidRDefault="00423233" w:rsidP="001C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Sigma(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wz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16"/>
                  <w:szCs w:val="16"/>
                  <w:lang w:eastAsia="de-DE"/>
                </w:rPr>
                <m:t>∙</m:t>
              </m:r>
            </m:oMath>
            <w:r w:rsidRPr="0042323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Sigma(x)</w:t>
            </w:r>
          </w:p>
        </w:tc>
      </w:tr>
      <w:tr w:rsidR="00375C35" w:rsidRPr="005D247C" w14:paraId="6FDCD3DC" w14:textId="7CF3BD76" w:rsidTr="00375C3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E3F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B28" w14:textId="22114C1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66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FEA5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2,66E-07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84437" w14:textId="266D30F2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0,09730</w:t>
            </w:r>
          </w:p>
        </w:tc>
      </w:tr>
      <w:tr w:rsidR="00375C35" w:rsidRPr="005D247C" w14:paraId="197B37D1" w14:textId="111DBEA3" w:rsidTr="00375C3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898C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86B9" w14:textId="0E0DBBFE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15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1DD5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4,34E-07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71FB9" w14:textId="056C522F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0,09344</w:t>
            </w:r>
          </w:p>
        </w:tc>
      </w:tr>
      <w:tr w:rsidR="00375C35" w:rsidRPr="005D247C" w14:paraId="5A46BD9B" w14:textId="20F8D201" w:rsidTr="00375C3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12B0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2716" w14:textId="39D5B9B8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58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59D2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5,95E-07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D2305" w14:textId="2A72A083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0,09418</w:t>
            </w:r>
          </w:p>
        </w:tc>
      </w:tr>
      <w:tr w:rsidR="00375C35" w:rsidRPr="005D247C" w14:paraId="40FD38AD" w14:textId="1B552234" w:rsidTr="00375C3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7DC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A57" w14:textId="324FE79A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18</w:t>
            </w: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291" w14:textId="77777777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D2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1,53E-06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DEE3" w14:textId="4FDAB365" w:rsidR="00375C35" w:rsidRPr="005D247C" w:rsidRDefault="00375C35" w:rsidP="00375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0,1804</w:t>
            </w:r>
          </w:p>
        </w:tc>
      </w:tr>
    </w:tbl>
    <w:p w14:paraId="06CC3378" w14:textId="77777777" w:rsidR="00F73F5D" w:rsidRDefault="00F73F5D" w:rsidP="00423233">
      <w:pPr>
        <w:rPr>
          <w:b/>
          <w:bCs/>
          <w:sz w:val="20"/>
          <w:szCs w:val="20"/>
        </w:rPr>
      </w:pPr>
    </w:p>
    <w:p w14:paraId="744F7EA1" w14:textId="74AB6C8F" w:rsidR="00423233" w:rsidRDefault="00F73F5D" w:rsidP="00423233">
      <w:pPr>
        <w:rPr>
          <w:rFonts w:eastAsiaTheme="minorEastAsia"/>
          <w:sz w:val="20"/>
          <w:szCs w:val="20"/>
        </w:rPr>
      </w:pPr>
      <w:r w:rsidRPr="00F73F5D">
        <w:rPr>
          <w:sz w:val="20"/>
          <w:szCs w:val="20"/>
        </w:rPr>
        <w:t xml:space="preserve">Das Produkt der Standardabweichungen ist immer größer als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0,07958≈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4∙π</m:t>
            </m:r>
          </m:den>
        </m:f>
      </m:oMath>
      <w:r>
        <w:rPr>
          <w:rFonts w:eastAsiaTheme="minorEastAsia"/>
          <w:sz w:val="20"/>
          <w:szCs w:val="20"/>
        </w:rPr>
        <w:t>.</w:t>
      </w:r>
    </w:p>
    <w:p w14:paraId="4C9ED58F" w14:textId="26767569" w:rsidR="00F73F5D" w:rsidRPr="007C0DA6" w:rsidRDefault="00F73F5D" w:rsidP="00423233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Mit </w:t>
      </w:r>
      <m:oMath>
        <m:r>
          <w:rPr>
            <w:rFonts w:ascii="Cambria Math" w:eastAsiaTheme="minorEastAsia" w:hAnsi="Cambria Math"/>
            <w:sz w:val="20"/>
            <w:szCs w:val="20"/>
          </w:rPr>
          <m:t>λ=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den>
        </m:f>
      </m:oMath>
      <w:r>
        <w:rPr>
          <w:rFonts w:eastAsiaTheme="minorEastAsia"/>
          <w:sz w:val="20"/>
          <w:szCs w:val="20"/>
        </w:rPr>
        <w:t xml:space="preserve"> bzw. </w:t>
      </w:r>
      <m:oMath>
        <m:r>
          <w:rPr>
            <w:rFonts w:ascii="Cambria Math" w:eastAsiaTheme="minorEastAsia" w:hAnsi="Cambria Math"/>
            <w:sz w:val="20"/>
            <w:szCs w:val="20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λ</m:t>
            </m:r>
          </m:den>
        </m:f>
      </m:oMath>
      <w:r>
        <w:rPr>
          <w:rFonts w:eastAsiaTheme="minorEastAsia"/>
          <w:sz w:val="20"/>
          <w:szCs w:val="20"/>
        </w:rPr>
        <w:t xml:space="preserve"> kann man feststellen, dass die Aussage, dass das Produkt der Standardabweichungen immer größer ist als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h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4∙π</m:t>
            </m:r>
          </m:den>
        </m:f>
      </m:oMath>
      <w:r>
        <w:rPr>
          <w:rFonts w:eastAsiaTheme="minorEastAsia"/>
          <w:sz w:val="20"/>
          <w:szCs w:val="20"/>
        </w:rPr>
        <w:t xml:space="preserve"> ist, erfüllt ist. </w:t>
      </w:r>
      <w:r>
        <w:rPr>
          <w:rFonts w:eastAsiaTheme="minorEastAsia"/>
          <w:sz w:val="20"/>
          <w:szCs w:val="20"/>
        </w:rPr>
        <w:br/>
        <w:t xml:space="preserve">Eine graphische Auswertung könnte zeigen, dass die „Messwerte“ immer über dem theoretischen Zusammenhang liegen. Eine Regression der eigenen Werte ist nicht unbedingt sinnvoll, da der Exponent weit von -1 entfernt ist. Die Argumentation bei der Überprüfung muss entweder in der Diskussion angeleitet sein </w:t>
      </w:r>
      <w:r w:rsidRPr="007C0DA6">
        <w:rPr>
          <w:rFonts w:eastAsiaTheme="minorEastAsia"/>
          <w:sz w:val="20"/>
          <w:szCs w:val="20"/>
        </w:rPr>
        <w:t>oder noch genauer in der Aufgabe angeleitet werden.</w:t>
      </w:r>
    </w:p>
    <w:p w14:paraId="4BF21637" w14:textId="780ED9A8" w:rsidR="00D755C8" w:rsidRPr="007C0DA6" w:rsidRDefault="00D755C8" w:rsidP="00423233">
      <w:pPr>
        <w:rPr>
          <w:sz w:val="20"/>
          <w:szCs w:val="20"/>
        </w:rPr>
      </w:pPr>
      <w:r w:rsidRPr="007C0DA6">
        <w:rPr>
          <w:rFonts w:eastAsiaTheme="minorEastAsia"/>
          <w:sz w:val="20"/>
          <w:szCs w:val="20"/>
        </w:rPr>
        <w:t>Erläutern:</w:t>
      </w:r>
    </w:p>
    <w:p w14:paraId="3C998550" w14:textId="4299E235" w:rsidR="00F73F5D" w:rsidRPr="007C0DA6" w:rsidRDefault="00D755C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∆p</m:t>
          </m:r>
          <m:r>
            <w:rPr>
              <w:rFonts w:ascii="Cambria Math" w:hAnsi="Cambria Math"/>
            </w:rPr>
            <m:t>∙∆x≥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4π</m:t>
              </m:r>
            </m:den>
          </m:f>
        </m:oMath>
      </m:oMathPara>
    </w:p>
    <w:p w14:paraId="1D29A386" w14:textId="267FC6AF" w:rsidR="00D755C8" w:rsidRPr="007C0DA6" w:rsidRDefault="007C0DA6">
      <w:pPr>
        <w:rPr>
          <w:sz w:val="20"/>
          <w:szCs w:val="20"/>
        </w:rPr>
      </w:pPr>
      <w:r w:rsidRPr="007C0DA6">
        <w:rPr>
          <w:rFonts w:eastAsiaTheme="minorEastAsia"/>
        </w:rPr>
        <w:t xml:space="preserve">Das Produkt aus E enthält nicht die Größe </w:t>
      </w:r>
      <w:proofErr w:type="gramStart"/>
      <w:r w:rsidRPr="007C0DA6">
        <w:rPr>
          <w:rFonts w:eastAsiaTheme="minorEastAsia"/>
        </w:rPr>
        <w:t>Impuls</w:t>
      </w:r>
      <w:proofErr w:type="gramEnd"/>
      <w:r w:rsidRPr="007C0DA6">
        <w:rPr>
          <w:rFonts w:eastAsiaTheme="minorEastAsia"/>
        </w:rPr>
        <w:t xml:space="preserve"> sondern die Wellenzahl, deswegen muss man auf der rechten Seite der Ungleichung durch </w:t>
      </w:r>
      <w:r w:rsidRPr="007C0DA6">
        <w:rPr>
          <w:rFonts w:eastAsiaTheme="minorEastAsia"/>
          <w:i/>
          <w:iCs/>
        </w:rPr>
        <w:t>h</w:t>
      </w:r>
      <w:r w:rsidRPr="007C0DA6">
        <w:rPr>
          <w:rFonts w:eastAsiaTheme="minorEastAsia"/>
        </w:rPr>
        <w:t xml:space="preserve"> dividieren.</w:t>
      </w:r>
    </w:p>
    <w:sectPr w:rsidR="00D755C8" w:rsidRPr="007C0DA6" w:rsidSect="005847D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2C1"/>
    <w:multiLevelType w:val="multilevel"/>
    <w:tmpl w:val="AA60C0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679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09"/>
    <w:rsid w:val="00036580"/>
    <w:rsid w:val="00160041"/>
    <w:rsid w:val="00164B91"/>
    <w:rsid w:val="00225528"/>
    <w:rsid w:val="00295411"/>
    <w:rsid w:val="00312DFF"/>
    <w:rsid w:val="00375C35"/>
    <w:rsid w:val="00423233"/>
    <w:rsid w:val="004F1CB0"/>
    <w:rsid w:val="00550720"/>
    <w:rsid w:val="005847D7"/>
    <w:rsid w:val="005B6C4D"/>
    <w:rsid w:val="00611E95"/>
    <w:rsid w:val="00795575"/>
    <w:rsid w:val="007B0F1A"/>
    <w:rsid w:val="007C0DA6"/>
    <w:rsid w:val="007D6074"/>
    <w:rsid w:val="00AE6A83"/>
    <w:rsid w:val="00B94606"/>
    <w:rsid w:val="00BF5E3B"/>
    <w:rsid w:val="00D755C8"/>
    <w:rsid w:val="00DD3F29"/>
    <w:rsid w:val="00F73F5D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D46B"/>
  <w15:chartTrackingRefBased/>
  <w15:docId w15:val="{3C73D591-F246-47AD-8F29-0DC3C2A5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350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3F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Rode</dc:creator>
  <cp:keywords/>
  <dc:description/>
  <cp:lastModifiedBy>Peter Krökel</cp:lastModifiedBy>
  <cp:revision>10</cp:revision>
  <dcterms:created xsi:type="dcterms:W3CDTF">2023-09-06T14:00:00Z</dcterms:created>
  <dcterms:modified xsi:type="dcterms:W3CDTF">2024-02-20T18:15:00Z</dcterms:modified>
</cp:coreProperties>
</file>